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MINUTA DE TERMO DE CONTRATO DE SERVIÇOS</w:t>
      </w:r>
      <w:bookmarkEnd w:id="0"/>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Processo Administrativo nº</w:t>
      </w:r>
      <w:r>
        <w:rPr>
          <w:rFonts w:hint="default" w:ascii="Arial" w:hAnsi="Arial" w:cs="Arial"/>
          <w:b/>
          <w:bCs/>
          <w:sz w:val="22"/>
          <w:szCs w:val="22"/>
          <w:lang w:val="pt-BR"/>
        </w:rPr>
        <w:t xml:space="preserve"> 19.798/2026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985867-58/2026</w:t>
      </w:r>
      <w:bookmarkStart w:id="16" w:name="_GoBack"/>
      <w:bookmarkEnd w:id="16"/>
      <w:r>
        <w:rPr>
          <w:rFonts w:ascii="Arial" w:hAnsi="Arial" w:cs="Arial"/>
          <w:sz w:val="22"/>
          <w:szCs w:val="22"/>
        </w:rPr>
        <w:t xml:space="preserve">, </w:t>
      </w:r>
      <w:r>
        <w:rPr>
          <w:rFonts w:hint="default" w:ascii="Arial" w:hAnsi="Arial" w:cs="Arial"/>
          <w:b/>
          <w:bCs/>
          <w:sz w:val="22"/>
          <w:szCs w:val="22"/>
          <w:highlight w:val="none"/>
          <w:lang w:val="pt-BR"/>
        </w:rPr>
        <w:t>ID Interno nº 90.086/2026</w:t>
      </w:r>
      <w:r>
        <w:rPr>
          <w:rFonts w:hint="default" w:ascii="Arial" w:hAnsi="Arial" w:cs="Arial"/>
          <w:sz w:val="22"/>
          <w:szCs w:val="22"/>
          <w:lang w:val="pt-BR"/>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pt-BR" w:eastAsia="pt-BR"/>
        </w:rPr>
        <w:t>CONTRATAÇÃO de empresa especializada para prestação dos serviços de preparo e distribuição de LANCHES, para atender as demandas do Cerimonial da Secretaria de Gabinete do Prefeito,</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t>artigo 105 da Lei n° 14.133, de 2021</w:t>
      </w:r>
      <w: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3.1.1 O evento ocorrerá no dia 23 de outubro do corrente, com início às 14 horas e término previsto para as 19 horas.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3.1.2 </w:t>
      </w:r>
      <w:r>
        <w:rPr>
          <w:rFonts w:hint="default" w:ascii="Arial" w:hAnsi="Arial" w:cs="Arial"/>
          <w:bCs/>
          <w:iCs/>
          <w:lang w:val="pt-BR" w:eastAsia="zh-CN"/>
        </w:rPr>
        <w:t>Ficará a cargo da Contratante tickets para distribuição igualitária dos produtos para os servidores, sendo então: 1 (uma) unidade de X-burguer, 1 (uma) unidade de salgados,  1 (uma) unidade de bolo e bebida conforme demanda, para cada participante do evento.</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3.1.3 </w:t>
      </w:r>
      <w:r>
        <w:rPr>
          <w:rFonts w:hint="default" w:ascii="Arial" w:hAnsi="Arial" w:cs="Arial"/>
          <w:bCs/>
          <w:iCs/>
          <w:lang w:val="pt-BR" w:eastAsia="zh-CN"/>
        </w:rPr>
        <w:t>Os produtos serão distribuídos através de estações de trabalho, sendo no mínimo  10 pontos de distribuição (04 para alimentos salgados; 04 para bebidas; 02 para bolo), visando evitar filas e garantir melhor fluxo de atendimento aos participantes.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3.1.4 </w:t>
      </w:r>
      <w:r>
        <w:rPr>
          <w:rFonts w:hint="default" w:ascii="Arial" w:hAnsi="Arial" w:cs="Arial"/>
          <w:bCs/>
          <w:iCs/>
          <w:lang w:val="pt-BR" w:eastAsia="zh-CN"/>
        </w:rPr>
        <w:t>Os itens deverão ser entregues já prontos para o consumo, não sendo possível a preparação no espaço da festa.</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3.1.5 Os produtos devem ser produzidos e entregues obedecendo todas as regras sanitárias de manipulação de alimentos, utilizando-se de matéria prima e insumos frescos, de primeira qualidade, preparados na cozinha da CONTRATADA.</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3.1.6 </w:t>
      </w:r>
      <w:r>
        <w:rPr>
          <w:rFonts w:hint="default" w:ascii="Arial" w:hAnsi="Arial" w:cs="Arial"/>
          <w:bCs/>
          <w:iCs/>
          <w:lang w:val="pt-BR" w:eastAsia="zh-CN"/>
        </w:rPr>
        <w:t>Fica a cargo da empresa Contratada a montagem/desmontagem das estações de atendimento (incluindo balcões, mesas de apoio, recipientes, utensílios e demais mobiliários).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3.1.7 As despesas decorrentes do transporte, bem como a manutenção da qualidade dos produtos transportados, ficam a cargo da CONTRATADA, além da disponibilidade dos equipamentos e materiais necessários para o aquecimento e/ou refrigeração dos alimentos.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3.1.8 </w:t>
      </w:r>
      <w:r>
        <w:rPr>
          <w:rFonts w:hint="default" w:ascii="Arial" w:hAnsi="Arial" w:cs="Arial"/>
          <w:bCs/>
          <w:iCs/>
          <w:lang w:val="pt-BR" w:eastAsia="zh-CN"/>
        </w:rPr>
        <w:t>Fica sob a responsabilidade da CONTRATADA a guarda patrimonial de todos os materiais e equipamentos utilizados durante o serviço.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u w:val="single"/>
          <w:lang w:val="pt-BR"/>
        </w:rPr>
        <w:t xml:space="preserve"> 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5§1"/>
      <w:bookmarkEnd w:id="3"/>
      <w:bookmarkStart w:id="4" w:name="art115§5"/>
      <w:bookmarkEnd w:id="4"/>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6"/>
      <w:bookmarkEnd w:id="5"/>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rtl w:val="0"/>
          <w:lang w:val="pt-BR" w:eastAsia="pt-BR"/>
        </w:rPr>
        <w:t>.3.1</w:t>
      </w:r>
      <w:r>
        <w:rPr>
          <w:rFonts w:hint="default" w:ascii="Arial" w:hAnsi="Arial" w:cs="Arial"/>
          <w:bCs/>
          <w:iCs/>
          <w:lang w:val="pt-B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7§2"/>
      <w:bookmarkEnd w:id="6"/>
      <w:r>
        <w:rPr>
          <w:rFonts w:hint="default" w:ascii="Arial" w:hAnsi="Arial" w:cs="Arial"/>
          <w:bCs/>
          <w:iCs/>
          <w:lang w:val="pt-BR"/>
        </w:rPr>
        <w:t>3.2</w:t>
      </w:r>
      <w:r>
        <w:rPr>
          <w:rFonts w:hint="default" w:ascii="Arial" w:hAnsi="Arial" w:cs="Arial"/>
          <w:bCs/>
          <w:iCs/>
          <w:rtl w:val="0"/>
          <w:lang w:val="pt-BR" w:eastAsia="pt-BR"/>
        </w:rPr>
        <w:t xml:space="preserve">.3.2 </w:t>
      </w:r>
      <w:r>
        <w:rPr>
          <w:rFonts w:hint="default" w:ascii="Arial" w:hAnsi="Arial" w:cs="Arial"/>
          <w:bCs/>
          <w:iCs/>
          <w:lang w:val="pt-BR"/>
        </w:rPr>
        <w:t>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rtl w:val="0"/>
          <w:lang w:val="pt-BR" w:eastAsia="pt-BR"/>
        </w:rPr>
        <w:t xml:space="preserve">.3.3 </w:t>
      </w:r>
      <w:r>
        <w:rPr>
          <w:rFonts w:hint="default" w:ascii="Arial" w:hAnsi="Arial" w:cs="Arial"/>
          <w:bCs/>
          <w:iCs/>
          <w:lang w:val="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0"/>
      <w:bookmarkEnd w:id="7"/>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1"/>
      <w:bookmarkEnd w:id="8"/>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1"/>
      <w:bookmarkEnd w:id="9"/>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
      <w:bookmarkEnd w:id="10"/>
      <w:bookmarkStart w:id="11" w:name="art122§2"/>
      <w:bookmarkEnd w:id="11"/>
      <w:bookmarkStart w:id="12" w:name="art122§1"/>
      <w:bookmarkEnd w:id="12"/>
      <w:bookmarkStart w:id="13" w:name="art122§3"/>
      <w:bookmarkEnd w:id="13"/>
      <w:bookmarkStart w:id="14" w:name="art123"/>
      <w:bookmarkEnd w:id="14"/>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 xml:space="preserve">3.2.10 </w:t>
      </w:r>
      <w:r>
        <w:rPr>
          <w:rFonts w:hint="default" w:ascii="Arial" w:hAnsi="Arial" w:cs="Arial"/>
          <w:bCs/>
          <w:iCs/>
          <w:lang w:val="pt-BR" w:eastAsia="en-US"/>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 xml:space="preserve">3.2.11 </w:t>
      </w:r>
      <w:r>
        <w:rPr>
          <w:rFonts w:hint="default" w:ascii="Arial" w:hAnsi="Arial" w:cs="Arial"/>
          <w:bCs/>
          <w:iCs/>
          <w:lang w:val="pt-BR" w:eastAsia="en-US"/>
        </w:rPr>
        <w:t>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3.2.12</w:t>
      </w:r>
      <w:r>
        <w:rPr>
          <w:rFonts w:hint="default" w:ascii="Arial" w:hAnsi="Arial" w:cs="Arial"/>
          <w:bCs/>
          <w:iCs/>
          <w:lang w:val="pt-BR" w:eastAsia="en-US"/>
        </w:rPr>
        <w:t xml:space="preserve"> Os fiscais do contrato anotarão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3.2.13</w:t>
      </w:r>
      <w:r>
        <w:rPr>
          <w:rFonts w:hint="default" w:ascii="Arial" w:hAnsi="Arial" w:cs="Arial"/>
          <w:bCs/>
          <w:iCs/>
          <w:lang w:val="pt-BR" w:eastAsia="en-US"/>
        </w:rPr>
        <w:t xml:space="preserve"> Os fiscais designados pela Contratante deverão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3.2.14</w:t>
      </w:r>
      <w:r>
        <w:rPr>
          <w:rFonts w:hint="default" w:ascii="Arial" w:hAnsi="Arial" w:cs="Arial"/>
          <w:bCs/>
          <w:iCs/>
          <w:lang w:val="pt-BR" w:eastAsia="en-US"/>
        </w:rPr>
        <w:t xml:space="preserve">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3.2.15</w:t>
      </w:r>
      <w:r>
        <w:rPr>
          <w:rFonts w:hint="default" w:ascii="Arial" w:hAnsi="Arial" w:cs="Arial"/>
          <w:bCs/>
          <w:iCs/>
          <w:lang w:val="pt-BR" w:eastAsia="en-US"/>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As notas fiscais deverão ser emitidas em nome de: </w:t>
      </w:r>
    </w:p>
    <w:p>
      <w:pPr>
        <w:pStyle w:val="19"/>
        <w:tabs>
          <w:tab w:val="left" w:pos="284"/>
        </w:tabs>
        <w:spacing w:line="276" w:lineRule="auto"/>
        <w:ind w:left="0"/>
        <w:jc w:val="center"/>
        <w:rPr>
          <w:rFonts w:hint="default" w:ascii="Arial" w:hAnsi="Arial" w:cs="Arial" w:eastAsiaTheme="majorEastAsia"/>
          <w:b/>
          <w:bCs/>
          <w:lang w:val="en-US" w:eastAsia="pt-BR"/>
        </w:rPr>
      </w:pPr>
      <w:r>
        <w:rPr>
          <w:rFonts w:hint="default" w:ascii="Arial" w:hAnsi="Arial" w:cs="Arial" w:eastAsiaTheme="majorEastAsia"/>
          <w:b/>
          <w:bCs/>
          <w:lang w:val="en-US" w:eastAsia="pt-BR"/>
        </w:rPr>
        <w:t>MUNICÍPIO DE NOVA FRIBURGO</w:t>
      </w:r>
    </w:p>
    <w:p>
      <w:pPr>
        <w:pStyle w:val="19"/>
        <w:tabs>
          <w:tab w:val="left" w:pos="284"/>
        </w:tabs>
        <w:spacing w:line="276" w:lineRule="auto"/>
        <w:ind w:left="0"/>
        <w:jc w:val="center"/>
        <w:rPr>
          <w:rFonts w:hint="default" w:ascii="Arial" w:hAnsi="Arial" w:cs="Arial" w:eastAsiaTheme="majorEastAsia"/>
          <w:b/>
          <w:bCs/>
          <w:lang w:val="en-US" w:eastAsia="pt-BR"/>
        </w:rPr>
      </w:pPr>
      <w:r>
        <w:rPr>
          <w:rFonts w:hint="default" w:ascii="Arial" w:hAnsi="Arial" w:cs="Arial" w:eastAsiaTheme="majorEastAsia"/>
          <w:b/>
          <w:bCs/>
          <w:lang w:val="en-US" w:eastAsia="pt-BR"/>
        </w:rPr>
        <w:t>CNPJ: 28.606.630/0001-23</w:t>
      </w:r>
    </w:p>
    <w:p>
      <w:pPr>
        <w:pStyle w:val="19"/>
        <w:tabs>
          <w:tab w:val="left" w:pos="284"/>
        </w:tabs>
        <w:spacing w:line="276" w:lineRule="auto"/>
        <w:ind w:left="0"/>
        <w:jc w:val="center"/>
        <w:rPr>
          <w:rFonts w:hint="default" w:ascii="Arial" w:hAnsi="Arial" w:cs="Arial" w:eastAsiaTheme="majorEastAsia"/>
          <w:b/>
          <w:bCs/>
          <w:lang w:val="en-US" w:eastAsia="pt-BR"/>
        </w:rPr>
      </w:pPr>
      <w:r>
        <w:rPr>
          <w:rFonts w:hint="default" w:ascii="Arial" w:hAnsi="Arial" w:cs="Arial" w:eastAsiaTheme="majorEastAsia"/>
          <w:b/>
          <w:bCs/>
          <w:lang w:val="en-US" w:eastAsia="pt-BR"/>
        </w:rPr>
        <w:t>ENDEREÇO: AV. ALBERTO BRAUNE, 225, CENTRO, NOVA FRIBURGO - 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 A liquidação será realizada pela Secretaria Municipal de Fazenda, a partir do cumprimento das obrigações dispostas neste Termo de Referência, em observância aos Decretos: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I - 2480 de 30 de outubro de 2023.</w:t>
      </w:r>
      <w:r>
        <w:rPr>
          <w:rFonts w:hint="default" w:ascii="Arial" w:hAnsi="Arial" w:cs="Arial" w:eastAsiaTheme="majorEastAsia"/>
          <w:b w:val="0"/>
          <w:bCs w:val="0"/>
          <w:lang w:val="en-US" w:eastAsia="pt-BR"/>
        </w:rPr>
        <w:br w:type="textWrapping"/>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"https://www.pmnf.rj.gov.br/uploads/pagina/arquivos/DECRETO-2480-2023-301023.pdf"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https://www.pmnf.rj.gov.br/uploads/pagina/arquivos/DECRETO-2480-2023-301023.pdf</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 xml:space="preserve"> </w:t>
      </w:r>
      <w:r>
        <w:rPr>
          <w:rFonts w:hint="default" w:ascii="Arial" w:hAnsi="Arial" w:cs="Arial" w:eastAsiaTheme="majorEastAsia"/>
          <w:b w:val="0"/>
          <w:bCs w:val="0"/>
          <w:lang w:val="en-US" w:eastAsia="pt-BR"/>
        </w:rPr>
        <w:br w:type="textWrapping"/>
      </w:r>
      <w:r>
        <w:rPr>
          <w:rFonts w:hint="default" w:ascii="Arial" w:hAnsi="Arial" w:cs="Arial" w:eastAsiaTheme="majorEastAsia"/>
          <w:b w:val="0"/>
          <w:bCs w:val="0"/>
          <w:lang w:val="en-US" w:eastAsia="pt-BR"/>
        </w:rPr>
        <w:t xml:space="preserve">II - 2493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"https://www.pmnf.rj.gov.br/uploads/pagina/arquivos/DECRETO-2493-2023-071123.pdf"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https://www.pmnf.rj.gov.br/uploads/pagina/arquivos/DECRETO-2493-2023-071123.pdf</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 xml:space="preserve">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III -  3116/2024 de 18 de Setembro de 2024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"https://www.pmnf.rj.gov.br/uploads/pagina/arquivos/DECRETO-3116-2024-180924-ALTERACAO-ORDEM-CRONOLOGICA.pdf"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https://www.pmnf.rj.gov.br/uploads/pagina/arquivos/DECRETO-3116-2024-180924-ALTERACAO-ORDEM-CRONOLOGICA.pdf</w:t>
      </w:r>
      <w:r>
        <w:rPr>
          <w:rFonts w:hint="default" w:ascii="Arial" w:hAnsi="Arial" w:cs="Arial" w:eastAsiaTheme="majorEastAsia"/>
          <w:b w:val="0"/>
          <w:bCs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6.3.1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tabs>
          <w:tab w:val="left" w:pos="426"/>
        </w:tabs>
        <w:autoSpaceDE/>
        <w:autoSpaceDN/>
        <w:spacing w:before="120" w:after="120" w:line="276" w:lineRule="auto"/>
        <w:ind w:left="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w:t>
      </w:r>
      <w:r>
        <w:rPr>
          <w:rFonts w:hint="default" w:ascii="Arial" w:hAnsi="Arial" w:eastAsia="Arial" w:cs="Arial"/>
          <w:lang w:val="pt-BR"/>
        </w:rPr>
        <w:t>1</w:t>
      </w:r>
      <w:r>
        <w:rPr>
          <w:rFonts w:ascii="Arial" w:hAnsi="Arial" w:eastAsia="Arial" w:cs="Arial"/>
        </w:rPr>
        <w:t>.1,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 inexecução total do contrato prevista na alínea “c” do subitem 1</w:t>
      </w:r>
      <w:r>
        <w:rPr>
          <w:rFonts w:hint="default" w:ascii="Arial" w:hAnsi="Arial" w:eastAsia="Arial" w:cs="Arial"/>
          <w:lang w:val="pt-BR"/>
        </w:rPr>
        <w:t>1</w:t>
      </w:r>
      <w:r>
        <w:rPr>
          <w:rFonts w:ascii="Arial" w:hAnsi="Arial" w:eastAsia="Arial" w:cs="Arial"/>
        </w:rPr>
        <w:t xml:space="preserve">.1,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w:t>
      </w:r>
      <w:r>
        <w:rPr>
          <w:rFonts w:hint="default" w:ascii="Arial" w:hAnsi="Arial" w:eastAsia="Arial" w:cs="Arial"/>
          <w:lang w:val="pt-BR"/>
        </w:rPr>
        <w:t>1</w:t>
      </w:r>
      <w:r>
        <w:rPr>
          <w:rFonts w:ascii="Arial" w:hAnsi="Arial" w:eastAsia="Arial" w:cs="Arial"/>
        </w:rPr>
        <w:t>.1,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w:t>
      </w:r>
      <w:r>
        <w:rPr>
          <w:rFonts w:hint="default" w:ascii="Arial" w:hAnsi="Arial" w:eastAsia="Arial" w:cs="Arial"/>
          <w:lang w:val="pt-BR"/>
        </w:rPr>
        <w:t>1</w:t>
      </w:r>
      <w:r>
        <w:rPr>
          <w:rFonts w:ascii="Arial" w:hAnsi="Arial" w:eastAsia="Arial" w:cs="Arial"/>
        </w:rPr>
        <w:t>.1,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w:t>
      </w:r>
      <w:r>
        <w:rPr>
          <w:rFonts w:hint="default" w:ascii="Arial" w:hAnsi="Arial" w:eastAsia="Arial" w:cs="Arial"/>
          <w:lang w:val="pt-BR"/>
        </w:rPr>
        <w:t>1</w:t>
      </w:r>
      <w:r>
        <w:rPr>
          <w:rFonts w:ascii="Arial" w:hAnsi="Arial" w:eastAsia="Arial" w:cs="Arial"/>
        </w:rPr>
        <w:t>.1,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13.1 As despesas decorrentes da presente contratação correrão à conta de recursos específicos consignados no Orçamento do Município, na forma abaixo:</w:t>
      </w:r>
    </w:p>
    <w:tbl>
      <w:tblPr>
        <w:tblStyle w:val="17"/>
        <w:tblW w:w="9056"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2659"/>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13.1.1</w:t>
            </w:r>
          </w:p>
        </w:tc>
        <w:tc>
          <w:tcPr>
            <w:tcW w:w="2659"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Unidade Orçamentária</w:t>
            </w:r>
          </w:p>
        </w:tc>
        <w:tc>
          <w:tcPr>
            <w:tcW w:w="5250"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bCs/>
                <w:sz w:val="22"/>
                <w:szCs w:val="22"/>
                <w:lang w:val="pt-BR" w:eastAsia="en-US" w:bidi="ar-SA"/>
              </w:rPr>
              <w:t>02</w:t>
            </w:r>
            <w:r>
              <w:rPr>
                <w:rFonts w:hint="default" w:ascii="Arial" w:hAnsi="Arial" w:eastAsia="Arial" w:cs="Arial"/>
                <w:b w:val="0"/>
                <w:bCs w:val="0"/>
                <w:sz w:val="22"/>
                <w:szCs w:val="22"/>
                <w:lang w:val="pt-BR" w:eastAsia="en-US" w:bidi="ar-SA"/>
              </w:rPr>
              <w:t xml:space="preserve"> Secretaria de Gabinete do Prefeito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13.1.2</w:t>
            </w:r>
          </w:p>
        </w:tc>
        <w:tc>
          <w:tcPr>
            <w:tcW w:w="2659"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pt-BR" w:bidi="ar-SA"/>
              </w:rPr>
            </w:pPr>
            <w:r>
              <w:rPr>
                <w:rFonts w:hint="default" w:ascii="Arial" w:hAnsi="Arial" w:eastAsia="Arial" w:cs="Arial"/>
                <w:b/>
                <w:bCs/>
                <w:sz w:val="22"/>
                <w:szCs w:val="22"/>
                <w:lang w:val="pt-BR" w:eastAsia="en-US" w:bidi="ar-SA"/>
              </w:rPr>
              <w:t>Programas de Trabalho:</w:t>
            </w:r>
          </w:p>
        </w:tc>
        <w:tc>
          <w:tcPr>
            <w:tcW w:w="5250" w:type="dxa"/>
            <w:noWrap w:val="0"/>
            <w:vAlign w:val="top"/>
          </w:tcPr>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pt-BR" w:bidi="ar-SA"/>
              </w:rPr>
            </w:pPr>
            <w:r>
              <w:rPr>
                <w:rFonts w:hint="default" w:ascii="Arial" w:hAnsi="Arial" w:eastAsia="Arial" w:cs="Arial"/>
                <w:b/>
                <w:bCs/>
                <w:sz w:val="22"/>
                <w:szCs w:val="22"/>
                <w:lang w:val="pt-BR" w:eastAsia="en-US" w:bidi="ar-SA"/>
              </w:rPr>
              <w:t xml:space="preserve">02001.0412200012.006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13.1.3</w:t>
            </w:r>
          </w:p>
        </w:tc>
        <w:tc>
          <w:tcPr>
            <w:tcW w:w="2659"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Fonte de Recursos:</w:t>
            </w:r>
          </w:p>
        </w:tc>
        <w:tc>
          <w:tcPr>
            <w:tcW w:w="5250"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bCs/>
                <w:sz w:val="22"/>
                <w:szCs w:val="22"/>
                <w:lang w:val="pt-BR" w:eastAsia="en-US" w:bidi="ar-SA"/>
              </w:rPr>
              <w:t xml:space="preserve">150000000000 </w:t>
            </w:r>
            <w:r>
              <w:rPr>
                <w:rFonts w:hint="default" w:ascii="Arial" w:hAnsi="Arial" w:eastAsia="Arial" w:cs="Arial"/>
                <w:b w:val="0"/>
                <w:bCs w:val="0"/>
                <w:sz w:val="22"/>
                <w:szCs w:val="22"/>
                <w:lang w:val="pt-BR" w:eastAsia="en-US" w:bidi="ar-SA"/>
              </w:rPr>
              <w:t>- Royalties Estaduais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en-US" w:bidi="ar-SA"/>
              </w:rPr>
            </w:pPr>
            <w:r>
              <w:rPr>
                <w:rFonts w:hint="default" w:ascii="Arial" w:hAnsi="Arial" w:eastAsia="Arial" w:cs="Arial"/>
                <w:b/>
                <w:bCs/>
                <w:sz w:val="22"/>
                <w:szCs w:val="22"/>
                <w:lang w:val="pt-BR" w:eastAsia="en-US" w:bidi="ar-SA"/>
              </w:rPr>
              <w:t>13.1.4</w:t>
            </w:r>
          </w:p>
        </w:tc>
        <w:tc>
          <w:tcPr>
            <w:tcW w:w="2659"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bCs/>
                <w:sz w:val="22"/>
                <w:szCs w:val="22"/>
                <w:lang w:val="pt-BR" w:eastAsia="pt-BR" w:bidi="ar-SA"/>
              </w:rPr>
            </w:pPr>
            <w:r>
              <w:rPr>
                <w:rFonts w:hint="default" w:ascii="Arial" w:hAnsi="Arial" w:eastAsia="Arial" w:cs="Arial"/>
                <w:b/>
                <w:bCs/>
                <w:sz w:val="22"/>
                <w:szCs w:val="22"/>
                <w:lang w:val="pt-BR" w:eastAsia="en-US" w:bidi="ar-SA"/>
              </w:rPr>
              <w:t>Natureza da Despesa:</w:t>
            </w:r>
          </w:p>
        </w:tc>
        <w:tc>
          <w:tcPr>
            <w:tcW w:w="5250" w:type="dxa"/>
            <w:noWrap w:val="0"/>
            <w:vAlign w:val="center"/>
          </w:tcPr>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pt-BR" w:bidi="ar-SA"/>
              </w:rPr>
            </w:pPr>
            <w:r>
              <w:rPr>
                <w:rFonts w:hint="default" w:ascii="Arial" w:hAnsi="Arial" w:eastAsia="Arial" w:cs="Arial"/>
                <w:b/>
                <w:bCs/>
                <w:sz w:val="22"/>
                <w:szCs w:val="22"/>
                <w:lang w:val="pt-BR" w:eastAsia="en-US" w:bidi="ar-SA"/>
              </w:rPr>
              <w:t xml:space="preserve">33.90.39-41 </w:t>
            </w:r>
          </w:p>
        </w:tc>
      </w:tr>
    </w:tbl>
    <w:p>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 xml:space="preserve"> 13.2 A dotação relativa aos exercícios financeiros subsequentes será indicada após aprovação da Lei Orçamentária respectiva e liberação dos créditos correspondentes, mediante apostilamento.     </w:t>
      </w:r>
    </w:p>
    <w:p>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pPr>
        <w:pStyle w:val="19"/>
        <w:widowControl/>
        <w:tabs>
          <w:tab w:val="left" w:pos="426"/>
        </w:tabs>
        <w:autoSpaceDE/>
        <w:autoSpaceDN/>
        <w:spacing w:before="120" w:after="120" w:line="276" w:lineRule="auto"/>
        <w:ind w:left="0"/>
        <w:jc w:val="both"/>
      </w:pP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pPr>
        <w:pStyle w:val="19"/>
        <w:tabs>
          <w:tab w:val="left" w:pos="426"/>
        </w:tabs>
        <w:ind w:left="0"/>
        <w:jc w:val="both"/>
      </w:pP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pPr>
        <w:pStyle w:val="19"/>
        <w:tabs>
          <w:tab w:val="left" w:pos="426"/>
        </w:tabs>
        <w:ind w:left="0"/>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rPr>
        <w:rFonts w:hint="default" w:ascii="Arial" w:hAnsi="Arial" w:cs="Arial"/>
        <w:sz w:val="18"/>
        <w:szCs w:val="18"/>
      </w:rPr>
      <w:fldChar w:fldCharType="begin"/>
    </w:r>
    <w:r>
      <w:rPr>
        <w:rFonts w:hint="default" w:ascii="Arial" w:hAnsi="Arial" w:cs="Arial"/>
        <w:sz w:val="18"/>
        <w:szCs w:val="18"/>
      </w:rPr>
      <w:instrText xml:space="preserve"> HYPERLINK "mailto:licitacaopmnf@gmail.com" </w:instrText>
    </w:r>
    <w:r>
      <w:rPr>
        <w:rFonts w:hint="default" w:ascii="Arial" w:hAnsi="Arial" w:cs="Arial"/>
        <w:sz w:val="18"/>
        <w:szCs w:val="18"/>
      </w:rPr>
      <w:fldChar w:fldCharType="separate"/>
    </w:r>
    <w:r>
      <w:rPr>
        <w:rStyle w:val="9"/>
        <w:rFonts w:hint="default" w:ascii="Arial" w:hAnsi="Arial" w:cs="Arial"/>
        <w:sz w:val="18"/>
        <w:szCs w:val="18"/>
      </w:rPr>
      <w:t>licitacaopmnf@gmail.com</w:t>
    </w:r>
    <w:r>
      <w:rPr>
        <w:rFonts w:hint="default" w:ascii="Arial" w:hAnsi="Arial" w:cs="Arial"/>
        <w:sz w:val="18"/>
        <w:szCs w:val="18"/>
      </w:rPr>
      <w:fldChar w:fldCharType="end"/>
    </w:r>
    <w:r>
      <w:rPr>
        <w:rFonts w:hint="default"/>
        <w:lang w:val="pt-BR"/>
      </w:rPr>
      <w:t xml:space="preserve"> </w:t>
    </w:r>
    <w:r>
      <w:rPr>
        <w:rFonts w:ascii="Arial" w:hAnsi="Arial" w:cs="Arial"/>
        <w:color w:val="000000"/>
        <w:sz w:val="18"/>
        <w:szCs w:val="18"/>
      </w:rPr>
      <w:t xml:space="preserve"> – Telefone: (22) 2525-9100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396230" cy="1151255"/>
          <wp:effectExtent l="0" t="0" r="0" b="0"/>
          <wp:docPr id="1" name="Imagem 1" descr="Secretaria de Gabin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Gabinete"/>
                  <pic:cNvPicPr>
                    <a:picLocks noChangeAspect="1"/>
                  </pic:cNvPicPr>
                </pic:nvPicPr>
                <pic:blipFill>
                  <a:blip r:embed="rId1"/>
                  <a:stretch>
                    <a:fillRect/>
                  </a:stretch>
                </pic:blipFill>
                <pic:spPr>
                  <a:xfrm>
                    <a:off x="0" y="0"/>
                    <a:ext cx="5396230" cy="115125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3CF7A92"/>
    <w:rsid w:val="09BD0561"/>
    <w:rsid w:val="11CC2ACE"/>
    <w:rsid w:val="12940852"/>
    <w:rsid w:val="16A45E73"/>
    <w:rsid w:val="16CF35F9"/>
    <w:rsid w:val="198204C6"/>
    <w:rsid w:val="1AF72D93"/>
    <w:rsid w:val="1E8D0D35"/>
    <w:rsid w:val="1FD12E07"/>
    <w:rsid w:val="24875CE1"/>
    <w:rsid w:val="2800284F"/>
    <w:rsid w:val="29445A37"/>
    <w:rsid w:val="31EB1465"/>
    <w:rsid w:val="331164E1"/>
    <w:rsid w:val="36C93BA3"/>
    <w:rsid w:val="37914B1F"/>
    <w:rsid w:val="39945083"/>
    <w:rsid w:val="3C4D19A5"/>
    <w:rsid w:val="3C9967A2"/>
    <w:rsid w:val="3D361311"/>
    <w:rsid w:val="47214587"/>
    <w:rsid w:val="4F782604"/>
    <w:rsid w:val="4FCC7004"/>
    <w:rsid w:val="501F24D5"/>
    <w:rsid w:val="57BB3178"/>
    <w:rsid w:val="5B23124C"/>
    <w:rsid w:val="5C237373"/>
    <w:rsid w:val="623C6820"/>
    <w:rsid w:val="68532C20"/>
    <w:rsid w:val="689149F8"/>
    <w:rsid w:val="6B6C1273"/>
    <w:rsid w:val="74264A69"/>
    <w:rsid w:val="749B1192"/>
    <w:rsid w:val="77B2358A"/>
    <w:rsid w:val="7925551C"/>
    <w:rsid w:val="7F6C088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4877</Words>
  <Characters>27719</Characters>
  <Lines>276</Lines>
  <Paragraphs>78</Paragraphs>
  <TotalTime>0</TotalTime>
  <ScaleCrop>false</ScaleCrop>
  <LinksUpToDate>false</LinksUpToDate>
  <CharactersWithSpaces>32430</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2026-08-27T14:04:35Z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5BDC8CEBA3E94F8CA249749E2E807F87_12</vt:lpwstr>
  </property>
</Properties>
</file>